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55" w:rsidRDefault="00E9677F">
      <w:pPr>
        <w:jc w:val="center"/>
        <w:rPr>
          <w:lang w:eastAsia="ja-JP"/>
        </w:rPr>
      </w:pPr>
      <w:r>
        <w:rPr>
          <w:b/>
          <w:color w:val="1A365D"/>
          <w:sz w:val="32"/>
          <w:lang w:eastAsia="ja-JP"/>
        </w:rPr>
        <w:t>FIM</w:t>
      </w:r>
      <w:r>
        <w:rPr>
          <w:b/>
          <w:color w:val="1A365D"/>
          <w:sz w:val="32"/>
          <w:lang w:eastAsia="ja-JP"/>
        </w:rPr>
        <w:t>評価・実績指数計算シート</w:t>
      </w:r>
    </w:p>
    <w:p w:rsidR="004B2055" w:rsidRDefault="00E9677F">
      <w:pPr>
        <w:jc w:val="center"/>
        <w:rPr>
          <w:lang w:eastAsia="ja-JP"/>
        </w:rPr>
      </w:pPr>
      <w:r>
        <w:rPr>
          <w:color w:val="555555"/>
          <w:lang w:eastAsia="ja-JP"/>
        </w:rPr>
        <w:t>（手書き記入用｜回復期リハビリテーション病棟向け）</w:t>
      </w:r>
    </w:p>
    <w:p w:rsidR="004B2055" w:rsidRDefault="004B2055">
      <w:pPr>
        <w:rPr>
          <w:lang w:eastAsia="ja-JP"/>
        </w:rPr>
      </w:pPr>
    </w:p>
    <w:p w:rsidR="004B2055" w:rsidRDefault="00E9677F">
      <w:r>
        <w:rPr>
          <w:b/>
          <w:color w:val="2C5282"/>
          <w:sz w:val="24"/>
        </w:rPr>
        <w:t xml:space="preserve">■ </w:t>
      </w:r>
      <w:proofErr w:type="spellStart"/>
      <w:r>
        <w:rPr>
          <w:b/>
          <w:color w:val="2C5282"/>
          <w:sz w:val="24"/>
        </w:rPr>
        <w:t>患者基本情報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8"/>
      </w:tblGrid>
      <w:tr w:rsidR="004B2055" w:rsidTr="00E9677F">
        <w:trPr>
          <w:trHeight w:val="612"/>
        </w:trPr>
        <w:tc>
          <w:tcPr>
            <w:tcW w:w="1701" w:type="dxa"/>
            <w:shd w:val="clear" w:color="auto" w:fill="EBF4FF"/>
            <w:vAlign w:val="center"/>
          </w:tcPr>
          <w:p w:rsidR="004B2055" w:rsidRDefault="00E9677F">
            <w:proofErr w:type="spellStart"/>
            <w:r>
              <w:rPr>
                <w:b/>
              </w:rPr>
              <w:t>患者</w:t>
            </w:r>
            <w:r>
              <w:rPr>
                <w:b/>
              </w:rPr>
              <w:t>ID</w:t>
            </w:r>
            <w:proofErr w:type="spellEnd"/>
          </w:p>
        </w:tc>
        <w:tc>
          <w:tcPr>
            <w:tcW w:w="3118" w:type="dxa"/>
            <w:vAlign w:val="center"/>
          </w:tcPr>
          <w:p w:rsidR="004B2055" w:rsidRDefault="004B2055"/>
        </w:tc>
        <w:tc>
          <w:tcPr>
            <w:tcW w:w="1701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氏名</w:t>
            </w:r>
          </w:p>
        </w:tc>
        <w:tc>
          <w:tcPr>
            <w:tcW w:w="3118" w:type="dxa"/>
            <w:vAlign w:val="center"/>
          </w:tcPr>
          <w:p w:rsidR="004B2055" w:rsidRDefault="004B2055"/>
        </w:tc>
      </w:tr>
      <w:tr w:rsidR="004B2055" w:rsidTr="00E9677F">
        <w:trPr>
          <w:trHeight w:val="545"/>
        </w:trPr>
        <w:tc>
          <w:tcPr>
            <w:tcW w:w="1701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生年月日</w:t>
            </w:r>
          </w:p>
        </w:tc>
        <w:tc>
          <w:tcPr>
            <w:tcW w:w="3118" w:type="dxa"/>
            <w:vAlign w:val="center"/>
          </w:tcPr>
          <w:p w:rsidR="004B2055" w:rsidRDefault="004B2055"/>
        </w:tc>
        <w:tc>
          <w:tcPr>
            <w:tcW w:w="1701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主病名</w:t>
            </w:r>
          </w:p>
        </w:tc>
        <w:tc>
          <w:tcPr>
            <w:tcW w:w="3118" w:type="dxa"/>
            <w:vAlign w:val="center"/>
          </w:tcPr>
          <w:p w:rsidR="004B2055" w:rsidRDefault="004B2055"/>
        </w:tc>
      </w:tr>
      <w:tr w:rsidR="004B2055" w:rsidTr="00E9677F">
        <w:trPr>
          <w:trHeight w:val="480"/>
        </w:trPr>
        <w:tc>
          <w:tcPr>
            <w:tcW w:w="1701" w:type="dxa"/>
            <w:shd w:val="clear" w:color="auto" w:fill="EBF4FF"/>
            <w:vAlign w:val="center"/>
          </w:tcPr>
          <w:p w:rsidR="004B2055" w:rsidRDefault="00E9677F">
            <w:proofErr w:type="spellStart"/>
            <w:r>
              <w:rPr>
                <w:b/>
              </w:rPr>
              <w:t>評価者</w:t>
            </w:r>
            <w:proofErr w:type="spellEnd"/>
          </w:p>
        </w:tc>
        <w:tc>
          <w:tcPr>
            <w:tcW w:w="3118" w:type="dxa"/>
            <w:vAlign w:val="center"/>
          </w:tcPr>
          <w:p w:rsidR="004B2055" w:rsidRDefault="004B2055"/>
        </w:tc>
        <w:tc>
          <w:tcPr>
            <w:tcW w:w="1701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所属</w:t>
            </w:r>
          </w:p>
        </w:tc>
        <w:tc>
          <w:tcPr>
            <w:tcW w:w="3118" w:type="dxa"/>
            <w:vAlign w:val="center"/>
          </w:tcPr>
          <w:p w:rsidR="004B2055" w:rsidRDefault="004B2055"/>
        </w:tc>
      </w:tr>
    </w:tbl>
    <w:p w:rsidR="004B2055" w:rsidRDefault="004B2055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4B2055" w:rsidTr="00E9677F">
        <w:trPr>
          <w:trHeight w:val="460"/>
        </w:trPr>
        <w:tc>
          <w:tcPr>
            <w:tcW w:w="2466" w:type="dxa"/>
            <w:shd w:val="clear" w:color="auto" w:fill="EBF4FF"/>
            <w:vAlign w:val="center"/>
          </w:tcPr>
          <w:p w:rsidR="004B2055" w:rsidRDefault="00E9677F">
            <w:proofErr w:type="spellStart"/>
            <w:r>
              <w:rPr>
                <w:b/>
              </w:rPr>
              <w:t>入棟日</w:t>
            </w:r>
            <w:proofErr w:type="spellEnd"/>
          </w:p>
        </w:tc>
        <w:tc>
          <w:tcPr>
            <w:tcW w:w="2466" w:type="dxa"/>
            <w:vAlign w:val="center"/>
          </w:tcPr>
          <w:p w:rsidR="004B2055" w:rsidRDefault="004B2055"/>
        </w:tc>
        <w:tc>
          <w:tcPr>
            <w:tcW w:w="2466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退棟日</w:t>
            </w:r>
          </w:p>
        </w:tc>
        <w:tc>
          <w:tcPr>
            <w:tcW w:w="2466" w:type="dxa"/>
            <w:vAlign w:val="center"/>
          </w:tcPr>
          <w:p w:rsidR="004B2055" w:rsidRDefault="004B2055"/>
        </w:tc>
      </w:tr>
    </w:tbl>
    <w:p w:rsidR="004B2055" w:rsidRDefault="004B2055"/>
    <w:p w:rsidR="004B2055" w:rsidRDefault="00E9677F">
      <w:r>
        <w:rPr>
          <w:b/>
          <w:color w:val="2C5282"/>
          <w:sz w:val="24"/>
        </w:rPr>
        <w:t>■ FIM</w:t>
      </w:r>
      <w:r>
        <w:rPr>
          <w:b/>
          <w:color w:val="2C5282"/>
          <w:sz w:val="24"/>
        </w:rPr>
        <w:t>運動項目（</w:t>
      </w:r>
      <w:r>
        <w:rPr>
          <w:b/>
          <w:color w:val="2C5282"/>
          <w:sz w:val="24"/>
        </w:rPr>
        <w:t>13</w:t>
      </w:r>
      <w:r>
        <w:rPr>
          <w:b/>
          <w:color w:val="2C5282"/>
          <w:sz w:val="24"/>
        </w:rPr>
        <w:t>項目／各</w:t>
      </w:r>
      <w:r>
        <w:rPr>
          <w:b/>
          <w:color w:val="2C5282"/>
          <w:sz w:val="24"/>
        </w:rPr>
        <w:t>1</w:t>
      </w:r>
      <w:r>
        <w:rPr>
          <w:b/>
          <w:color w:val="2C5282"/>
          <w:sz w:val="24"/>
        </w:rPr>
        <w:t>〜</w:t>
      </w:r>
      <w:r>
        <w:rPr>
          <w:b/>
          <w:color w:val="2C5282"/>
          <w:sz w:val="24"/>
        </w:rPr>
        <w:t>7</w:t>
      </w:r>
      <w:r>
        <w:rPr>
          <w:b/>
          <w:color w:val="2C5282"/>
          <w:sz w:val="24"/>
        </w:rPr>
        <w:t>点）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80"/>
        <w:gridCol w:w="1361"/>
        <w:gridCol w:w="2551"/>
        <w:gridCol w:w="1134"/>
        <w:gridCol w:w="1134"/>
        <w:gridCol w:w="2835"/>
      </w:tblGrid>
      <w:tr w:rsidR="004B2055">
        <w:tc>
          <w:tcPr>
            <w:tcW w:w="680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No</w:t>
            </w:r>
          </w:p>
        </w:tc>
        <w:tc>
          <w:tcPr>
            <w:tcW w:w="1361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領域</w:t>
            </w:r>
          </w:p>
        </w:tc>
        <w:tc>
          <w:tcPr>
            <w:tcW w:w="2551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項目</w:t>
            </w:r>
          </w:p>
        </w:tc>
        <w:tc>
          <w:tcPr>
            <w:tcW w:w="1134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入棟時</w:t>
            </w:r>
          </w:p>
        </w:tc>
        <w:tc>
          <w:tcPr>
            <w:tcW w:w="1134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退棟時</w:t>
            </w:r>
          </w:p>
        </w:tc>
        <w:tc>
          <w:tcPr>
            <w:tcW w:w="2835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備考</w:t>
            </w:r>
          </w:p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1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セルフケア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食事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2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セルフケア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整容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3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セルフケア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清拭（入浴）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4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セルフケア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更衣（上半身）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5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セルフケア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更衣（下半身）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6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セルフケア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トイレ動作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7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排泄管理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排尿管理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8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排泄管理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排便管理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9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移乗</w:t>
            </w:r>
          </w:p>
        </w:tc>
        <w:tc>
          <w:tcPr>
            <w:tcW w:w="2551" w:type="dxa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ベッド・椅子・車椅子</w:t>
            </w:r>
          </w:p>
        </w:tc>
        <w:tc>
          <w:tcPr>
            <w:tcW w:w="1134" w:type="dxa"/>
            <w:vAlign w:val="center"/>
          </w:tcPr>
          <w:p w:rsidR="004B2055" w:rsidRDefault="004B2055">
            <w:pPr>
              <w:rPr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4B2055" w:rsidRDefault="004B2055">
            <w:pPr>
              <w:rPr>
                <w:lang w:eastAsia="ja-JP"/>
              </w:rPr>
            </w:pPr>
          </w:p>
        </w:tc>
        <w:tc>
          <w:tcPr>
            <w:tcW w:w="2835" w:type="dxa"/>
            <w:vAlign w:val="center"/>
          </w:tcPr>
          <w:p w:rsidR="004B2055" w:rsidRDefault="004B2055">
            <w:pPr>
              <w:rPr>
                <w:lang w:eastAsia="ja-JP"/>
              </w:rPr>
            </w:pPr>
          </w:p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10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移乗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トイレ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11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移乗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浴槽・シャワー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12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移動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歩行・車椅子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13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移動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階段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shd w:val="clear" w:color="auto" w:fill="FEF3C7"/>
            <w:vAlign w:val="center"/>
          </w:tcPr>
          <w:p w:rsidR="004B2055" w:rsidRDefault="004B2055"/>
        </w:tc>
        <w:tc>
          <w:tcPr>
            <w:tcW w:w="1361" w:type="dxa"/>
            <w:shd w:val="clear" w:color="auto" w:fill="FEF3C7"/>
            <w:vAlign w:val="center"/>
          </w:tcPr>
          <w:p w:rsidR="004B2055" w:rsidRDefault="004B2055"/>
        </w:tc>
        <w:tc>
          <w:tcPr>
            <w:tcW w:w="2551" w:type="dxa"/>
            <w:shd w:val="clear" w:color="auto" w:fill="FEF3C7"/>
            <w:vAlign w:val="center"/>
          </w:tcPr>
          <w:p w:rsidR="004B2055" w:rsidRDefault="00E9677F">
            <w:r>
              <w:rPr>
                <w:b/>
              </w:rPr>
              <w:t>運動小計（</w:t>
            </w:r>
            <w:r>
              <w:rPr>
                <w:b/>
              </w:rPr>
              <w:t>13</w:t>
            </w:r>
            <w:r>
              <w:rPr>
                <w:b/>
              </w:rPr>
              <w:t>〜</w:t>
            </w:r>
            <w:r>
              <w:rPr>
                <w:b/>
              </w:rPr>
              <w:t>91</w:t>
            </w:r>
            <w:r>
              <w:rPr>
                <w:b/>
              </w:rPr>
              <w:t>点）</w:t>
            </w:r>
          </w:p>
        </w:tc>
        <w:tc>
          <w:tcPr>
            <w:tcW w:w="1134" w:type="dxa"/>
            <w:shd w:val="clear" w:color="auto" w:fill="FEF3C7"/>
            <w:vAlign w:val="center"/>
          </w:tcPr>
          <w:p w:rsidR="004B2055" w:rsidRDefault="004B2055"/>
        </w:tc>
        <w:tc>
          <w:tcPr>
            <w:tcW w:w="1134" w:type="dxa"/>
            <w:shd w:val="clear" w:color="auto" w:fill="FEF3C7"/>
            <w:vAlign w:val="center"/>
          </w:tcPr>
          <w:p w:rsidR="004B2055" w:rsidRDefault="004B2055"/>
        </w:tc>
        <w:tc>
          <w:tcPr>
            <w:tcW w:w="2835" w:type="dxa"/>
            <w:shd w:val="clear" w:color="auto" w:fill="FEF3C7"/>
            <w:vAlign w:val="center"/>
          </w:tcPr>
          <w:p w:rsidR="004B2055" w:rsidRDefault="004B2055"/>
        </w:tc>
      </w:tr>
    </w:tbl>
    <w:p w:rsidR="004B2055" w:rsidRDefault="004B2055">
      <w:pPr>
        <w:rPr>
          <w:rFonts w:hint="eastAsia"/>
          <w:lang w:eastAsia="ja-JP"/>
        </w:rPr>
      </w:pPr>
    </w:p>
    <w:p w:rsidR="00E9677F" w:rsidRDefault="00E9677F">
      <w:pPr>
        <w:rPr>
          <w:rFonts w:hint="eastAsia"/>
          <w:lang w:eastAsia="ja-JP"/>
        </w:rPr>
      </w:pPr>
    </w:p>
    <w:p w:rsidR="00E9677F" w:rsidRDefault="00E9677F">
      <w:pPr>
        <w:rPr>
          <w:rFonts w:hint="eastAsia"/>
          <w:lang w:eastAsia="ja-JP"/>
        </w:rPr>
      </w:pPr>
    </w:p>
    <w:p w:rsidR="00E9677F" w:rsidRDefault="00E9677F">
      <w:pPr>
        <w:rPr>
          <w:rFonts w:hint="eastAsia"/>
          <w:lang w:eastAsia="ja-JP"/>
        </w:rPr>
      </w:pPr>
    </w:p>
    <w:p w:rsidR="00E9677F" w:rsidRDefault="00E9677F">
      <w:pPr>
        <w:rPr>
          <w:rFonts w:hint="eastAsia"/>
          <w:lang w:eastAsia="ja-JP"/>
        </w:rPr>
      </w:pPr>
    </w:p>
    <w:p w:rsidR="004B2055" w:rsidRDefault="00E9677F">
      <w:r>
        <w:rPr>
          <w:b/>
          <w:color w:val="2C5282"/>
          <w:sz w:val="24"/>
        </w:rPr>
        <w:lastRenderedPageBreak/>
        <w:t>■ FIM</w:t>
      </w:r>
      <w:r>
        <w:rPr>
          <w:b/>
          <w:color w:val="2C5282"/>
          <w:sz w:val="24"/>
        </w:rPr>
        <w:t>認知項目（</w:t>
      </w:r>
      <w:r>
        <w:rPr>
          <w:b/>
          <w:color w:val="2C5282"/>
          <w:sz w:val="24"/>
        </w:rPr>
        <w:t>5</w:t>
      </w:r>
      <w:r>
        <w:rPr>
          <w:b/>
          <w:color w:val="2C5282"/>
          <w:sz w:val="24"/>
        </w:rPr>
        <w:t>項目／各</w:t>
      </w:r>
      <w:r>
        <w:rPr>
          <w:b/>
          <w:color w:val="2C5282"/>
          <w:sz w:val="24"/>
        </w:rPr>
        <w:t>1</w:t>
      </w:r>
      <w:r>
        <w:rPr>
          <w:b/>
          <w:color w:val="2C5282"/>
          <w:sz w:val="24"/>
        </w:rPr>
        <w:t>〜</w:t>
      </w:r>
      <w:r>
        <w:rPr>
          <w:b/>
          <w:color w:val="2C5282"/>
          <w:sz w:val="24"/>
        </w:rPr>
        <w:t>7</w:t>
      </w:r>
      <w:r>
        <w:rPr>
          <w:b/>
          <w:color w:val="2C5282"/>
          <w:sz w:val="24"/>
        </w:rPr>
        <w:t>点）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80"/>
        <w:gridCol w:w="1361"/>
        <w:gridCol w:w="2551"/>
        <w:gridCol w:w="1134"/>
        <w:gridCol w:w="1134"/>
        <w:gridCol w:w="2835"/>
      </w:tblGrid>
      <w:tr w:rsidR="004B2055">
        <w:tc>
          <w:tcPr>
            <w:tcW w:w="680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No</w:t>
            </w:r>
          </w:p>
        </w:tc>
        <w:tc>
          <w:tcPr>
            <w:tcW w:w="1361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領域</w:t>
            </w:r>
          </w:p>
        </w:tc>
        <w:tc>
          <w:tcPr>
            <w:tcW w:w="2551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項目</w:t>
            </w:r>
          </w:p>
        </w:tc>
        <w:tc>
          <w:tcPr>
            <w:tcW w:w="1134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入棟時</w:t>
            </w:r>
          </w:p>
        </w:tc>
        <w:tc>
          <w:tcPr>
            <w:tcW w:w="1134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退棟時</w:t>
            </w:r>
          </w:p>
        </w:tc>
        <w:tc>
          <w:tcPr>
            <w:tcW w:w="2835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備考</w:t>
            </w:r>
          </w:p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14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コミュニケーション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理解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15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コミュニケーション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表出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16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社会認識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社会的交流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17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社会認識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問題解決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vAlign w:val="center"/>
          </w:tcPr>
          <w:p w:rsidR="004B2055" w:rsidRDefault="00E9677F">
            <w:r>
              <w:t>18</w:t>
            </w:r>
          </w:p>
        </w:tc>
        <w:tc>
          <w:tcPr>
            <w:tcW w:w="1361" w:type="dxa"/>
            <w:vAlign w:val="center"/>
          </w:tcPr>
          <w:p w:rsidR="004B2055" w:rsidRDefault="00E9677F">
            <w:r>
              <w:t>社会認識</w:t>
            </w:r>
          </w:p>
        </w:tc>
        <w:tc>
          <w:tcPr>
            <w:tcW w:w="2551" w:type="dxa"/>
            <w:vAlign w:val="center"/>
          </w:tcPr>
          <w:p w:rsidR="004B2055" w:rsidRDefault="00E9677F">
            <w:r>
              <w:t>記憶</w:t>
            </w:r>
          </w:p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1134" w:type="dxa"/>
            <w:vAlign w:val="center"/>
          </w:tcPr>
          <w:p w:rsidR="004B2055" w:rsidRDefault="004B2055"/>
        </w:tc>
        <w:tc>
          <w:tcPr>
            <w:tcW w:w="2835" w:type="dxa"/>
            <w:vAlign w:val="center"/>
          </w:tcPr>
          <w:p w:rsidR="004B2055" w:rsidRDefault="004B2055"/>
        </w:tc>
      </w:tr>
      <w:tr w:rsidR="004B2055">
        <w:tc>
          <w:tcPr>
            <w:tcW w:w="680" w:type="dxa"/>
            <w:shd w:val="clear" w:color="auto" w:fill="FEF3C7"/>
          </w:tcPr>
          <w:p w:rsidR="004B2055" w:rsidRDefault="004B2055"/>
        </w:tc>
        <w:tc>
          <w:tcPr>
            <w:tcW w:w="1361" w:type="dxa"/>
            <w:shd w:val="clear" w:color="auto" w:fill="FEF3C7"/>
          </w:tcPr>
          <w:p w:rsidR="004B2055" w:rsidRDefault="004B2055"/>
        </w:tc>
        <w:tc>
          <w:tcPr>
            <w:tcW w:w="2551" w:type="dxa"/>
            <w:shd w:val="clear" w:color="auto" w:fill="FEF3C7"/>
            <w:vAlign w:val="center"/>
          </w:tcPr>
          <w:p w:rsidR="004B2055" w:rsidRDefault="00E9677F">
            <w:r>
              <w:rPr>
                <w:b/>
              </w:rPr>
              <w:t>認知小計（</w:t>
            </w:r>
            <w:r>
              <w:rPr>
                <w:b/>
              </w:rPr>
              <w:t>5</w:t>
            </w:r>
            <w:r>
              <w:rPr>
                <w:b/>
              </w:rPr>
              <w:t>〜</w:t>
            </w:r>
            <w:r>
              <w:rPr>
                <w:b/>
              </w:rPr>
              <w:t>35</w:t>
            </w:r>
            <w:r>
              <w:rPr>
                <w:b/>
              </w:rPr>
              <w:t>点）</w:t>
            </w:r>
          </w:p>
        </w:tc>
        <w:tc>
          <w:tcPr>
            <w:tcW w:w="1134" w:type="dxa"/>
            <w:shd w:val="clear" w:color="auto" w:fill="FEF3C7"/>
          </w:tcPr>
          <w:p w:rsidR="004B2055" w:rsidRDefault="004B2055"/>
        </w:tc>
        <w:tc>
          <w:tcPr>
            <w:tcW w:w="1134" w:type="dxa"/>
            <w:shd w:val="clear" w:color="auto" w:fill="FEF3C7"/>
          </w:tcPr>
          <w:p w:rsidR="004B2055" w:rsidRDefault="004B2055"/>
        </w:tc>
        <w:tc>
          <w:tcPr>
            <w:tcW w:w="2835" w:type="dxa"/>
            <w:shd w:val="clear" w:color="auto" w:fill="FEF3C7"/>
          </w:tcPr>
          <w:p w:rsidR="004B2055" w:rsidRDefault="004B2055"/>
        </w:tc>
      </w:tr>
    </w:tbl>
    <w:p w:rsidR="004B2055" w:rsidRDefault="004B2055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4B2055" w:rsidTr="00E9677F">
        <w:trPr>
          <w:trHeight w:val="891"/>
        </w:trPr>
        <w:tc>
          <w:tcPr>
            <w:tcW w:w="3402" w:type="dxa"/>
            <w:shd w:val="clear" w:color="auto" w:fill="FEF3C7"/>
            <w:vAlign w:val="center"/>
          </w:tcPr>
          <w:p w:rsidR="004B2055" w:rsidRDefault="00E9677F">
            <w:r>
              <w:rPr>
                <w:b/>
                <w:sz w:val="22"/>
              </w:rPr>
              <w:t>FIM</w:t>
            </w:r>
            <w:r>
              <w:rPr>
                <w:b/>
                <w:sz w:val="22"/>
              </w:rPr>
              <w:t>合計（</w:t>
            </w:r>
            <w:r>
              <w:rPr>
                <w:b/>
                <w:sz w:val="22"/>
              </w:rPr>
              <w:t>18</w:t>
            </w:r>
            <w:r>
              <w:rPr>
                <w:b/>
                <w:sz w:val="22"/>
              </w:rPr>
              <w:t>〜</w:t>
            </w:r>
            <w:r>
              <w:rPr>
                <w:b/>
                <w:sz w:val="22"/>
              </w:rPr>
              <w:t>126</w:t>
            </w:r>
            <w:r>
              <w:rPr>
                <w:b/>
                <w:sz w:val="22"/>
              </w:rPr>
              <w:t>点）</w:t>
            </w:r>
          </w:p>
        </w:tc>
        <w:tc>
          <w:tcPr>
            <w:tcW w:w="3118" w:type="dxa"/>
            <w:shd w:val="clear" w:color="auto" w:fill="FEF3C7"/>
            <w:vAlign w:val="center"/>
          </w:tcPr>
          <w:p w:rsidR="004B2055" w:rsidRDefault="00E9677F">
            <w:r>
              <w:rPr>
                <w:b/>
                <w:sz w:val="22"/>
              </w:rPr>
              <w:t>入棟時：　　　　点</w:t>
            </w:r>
          </w:p>
        </w:tc>
        <w:tc>
          <w:tcPr>
            <w:tcW w:w="3118" w:type="dxa"/>
            <w:shd w:val="clear" w:color="auto" w:fill="FEF3C7"/>
            <w:vAlign w:val="center"/>
          </w:tcPr>
          <w:p w:rsidR="004B2055" w:rsidRDefault="00E9677F">
            <w:r>
              <w:rPr>
                <w:b/>
                <w:sz w:val="22"/>
              </w:rPr>
              <w:t>退棟時：　　　　点</w:t>
            </w:r>
          </w:p>
        </w:tc>
      </w:tr>
    </w:tbl>
    <w:p w:rsidR="00E9677F" w:rsidRDefault="00E9677F">
      <w:pPr>
        <w:rPr>
          <w:rFonts w:hint="eastAsia"/>
          <w:b/>
          <w:color w:val="2C5282"/>
          <w:sz w:val="24"/>
          <w:lang w:eastAsia="ja-JP"/>
        </w:rPr>
      </w:pPr>
    </w:p>
    <w:p w:rsidR="00E9677F" w:rsidRDefault="00E9677F">
      <w:pPr>
        <w:rPr>
          <w:rFonts w:hint="eastAsia"/>
          <w:b/>
          <w:color w:val="2C5282"/>
          <w:sz w:val="24"/>
          <w:lang w:eastAsia="ja-JP"/>
        </w:rPr>
      </w:pPr>
    </w:p>
    <w:p w:rsidR="004B2055" w:rsidRDefault="00E9677F">
      <w:pPr>
        <w:rPr>
          <w:lang w:eastAsia="ja-JP"/>
        </w:rPr>
      </w:pPr>
      <w:r>
        <w:rPr>
          <w:b/>
          <w:color w:val="2C5282"/>
          <w:sz w:val="24"/>
          <w:lang w:eastAsia="ja-JP"/>
        </w:rPr>
        <w:t xml:space="preserve">■ </w:t>
      </w:r>
      <w:r>
        <w:rPr>
          <w:b/>
          <w:color w:val="2C5282"/>
          <w:sz w:val="24"/>
          <w:lang w:eastAsia="ja-JP"/>
        </w:rPr>
        <w:t>実績指数</w:t>
      </w:r>
      <w:r>
        <w:rPr>
          <w:b/>
          <w:color w:val="2C5282"/>
          <w:sz w:val="24"/>
          <w:lang w:eastAsia="ja-JP"/>
        </w:rPr>
        <w:t xml:space="preserve"> </w:t>
      </w:r>
      <w:r>
        <w:rPr>
          <w:b/>
          <w:color w:val="2C5282"/>
          <w:sz w:val="24"/>
          <w:lang w:eastAsia="ja-JP"/>
        </w:rPr>
        <w:t>計算欄（手書き記入）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969"/>
        <w:gridCol w:w="5669"/>
      </w:tblGrid>
      <w:tr w:rsidR="004B2055">
        <w:tc>
          <w:tcPr>
            <w:tcW w:w="3969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①</w:t>
            </w:r>
            <w:proofErr w:type="spellStart"/>
            <w:r>
              <w:rPr>
                <w:b/>
              </w:rPr>
              <w:t>入棟時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運動</w:t>
            </w:r>
            <w:r>
              <w:rPr>
                <w:b/>
              </w:rPr>
              <w:t>FIM</w:t>
            </w:r>
            <w:proofErr w:type="spellEnd"/>
          </w:p>
        </w:tc>
        <w:tc>
          <w:tcPr>
            <w:tcW w:w="5669" w:type="dxa"/>
            <w:vAlign w:val="center"/>
          </w:tcPr>
          <w:p w:rsidR="004B2055" w:rsidRDefault="00E9677F">
            <w:r>
              <w:t xml:space="preserve">　　　　点</w:t>
            </w:r>
          </w:p>
        </w:tc>
      </w:tr>
      <w:tr w:rsidR="004B2055">
        <w:tc>
          <w:tcPr>
            <w:tcW w:w="3969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②</w:t>
            </w:r>
            <w:r>
              <w:rPr>
                <w:b/>
              </w:rPr>
              <w:t>退棟時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運動</w:t>
            </w:r>
            <w:r>
              <w:rPr>
                <w:b/>
              </w:rPr>
              <w:t>FIM</w:t>
            </w:r>
          </w:p>
        </w:tc>
        <w:tc>
          <w:tcPr>
            <w:tcW w:w="5669" w:type="dxa"/>
            <w:vAlign w:val="center"/>
          </w:tcPr>
          <w:p w:rsidR="004B2055" w:rsidRDefault="00E9677F">
            <w:r>
              <w:t xml:space="preserve">　　　　点</w:t>
            </w:r>
          </w:p>
        </w:tc>
      </w:tr>
      <w:tr w:rsidR="004B2055">
        <w:tc>
          <w:tcPr>
            <w:tcW w:w="3969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③</w:t>
            </w:r>
            <w:r>
              <w:rPr>
                <w:b/>
              </w:rPr>
              <w:t>運動</w:t>
            </w:r>
            <w:r>
              <w:rPr>
                <w:b/>
              </w:rPr>
              <w:t>FIM</w:t>
            </w:r>
            <w:r>
              <w:rPr>
                <w:b/>
              </w:rPr>
              <w:t>利得（</w:t>
            </w:r>
            <w:r>
              <w:rPr>
                <w:b/>
              </w:rPr>
              <w:t>②−①</w:t>
            </w:r>
            <w:r>
              <w:rPr>
                <w:b/>
              </w:rPr>
              <w:t>）</w:t>
            </w:r>
          </w:p>
        </w:tc>
        <w:tc>
          <w:tcPr>
            <w:tcW w:w="5669" w:type="dxa"/>
            <w:vAlign w:val="center"/>
          </w:tcPr>
          <w:p w:rsidR="004B2055" w:rsidRDefault="00E9677F">
            <w:r>
              <w:t xml:space="preserve">　　　　点</w:t>
            </w:r>
          </w:p>
        </w:tc>
      </w:tr>
      <w:tr w:rsidR="004B2055">
        <w:tc>
          <w:tcPr>
            <w:tcW w:w="3969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④</w:t>
            </w:r>
            <w:r>
              <w:rPr>
                <w:b/>
              </w:rPr>
              <w:t>入院期間（退棟日</w:t>
            </w:r>
            <w:r>
              <w:rPr>
                <w:b/>
              </w:rPr>
              <w:t>−</w:t>
            </w:r>
            <w:r>
              <w:rPr>
                <w:b/>
              </w:rPr>
              <w:t>入棟日＋</w:t>
            </w:r>
            <w:r>
              <w:rPr>
                <w:b/>
              </w:rPr>
              <w:t>1</w:t>
            </w:r>
            <w:r>
              <w:rPr>
                <w:b/>
              </w:rPr>
              <w:t>）</w:t>
            </w:r>
          </w:p>
        </w:tc>
        <w:tc>
          <w:tcPr>
            <w:tcW w:w="5669" w:type="dxa"/>
            <w:vAlign w:val="center"/>
          </w:tcPr>
          <w:p w:rsidR="004B2055" w:rsidRDefault="00E9677F">
            <w:r>
              <w:t xml:space="preserve">　　　　日</w:t>
            </w:r>
          </w:p>
        </w:tc>
      </w:tr>
      <w:tr w:rsidR="004B2055">
        <w:tc>
          <w:tcPr>
            <w:tcW w:w="3969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⑤</w:t>
            </w:r>
            <w:r>
              <w:rPr>
                <w:b/>
              </w:rPr>
              <w:t>算定上限日数（疾患別）</w:t>
            </w:r>
          </w:p>
        </w:tc>
        <w:tc>
          <w:tcPr>
            <w:tcW w:w="5669" w:type="dxa"/>
            <w:vAlign w:val="center"/>
          </w:tcPr>
          <w:p w:rsidR="004B2055" w:rsidRDefault="00E9677F">
            <w:r>
              <w:t xml:space="preserve">　　　　日</w:t>
            </w:r>
          </w:p>
        </w:tc>
      </w:tr>
      <w:tr w:rsidR="004B2055">
        <w:tc>
          <w:tcPr>
            <w:tcW w:w="3969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⑥</w:t>
            </w:r>
            <w:r>
              <w:rPr>
                <w:b/>
              </w:rPr>
              <w:t>在院日数比（</w:t>
            </w:r>
            <w:r>
              <w:rPr>
                <w:b/>
              </w:rPr>
              <w:t>④÷⑤</w:t>
            </w:r>
            <w:r>
              <w:rPr>
                <w:b/>
              </w:rPr>
              <w:t>）</w:t>
            </w:r>
          </w:p>
        </w:tc>
        <w:tc>
          <w:tcPr>
            <w:tcW w:w="5669" w:type="dxa"/>
            <w:vAlign w:val="center"/>
          </w:tcPr>
          <w:p w:rsidR="004B2055" w:rsidRDefault="00E9677F">
            <w:r>
              <w:t xml:space="preserve">　　　　</w:t>
            </w:r>
          </w:p>
        </w:tc>
      </w:tr>
      <w:tr w:rsidR="004B2055">
        <w:tc>
          <w:tcPr>
            <w:tcW w:w="3969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⑦</w:t>
            </w:r>
            <w:r>
              <w:rPr>
                <w:b/>
              </w:rPr>
              <w:t>実績指数（</w:t>
            </w:r>
            <w:r>
              <w:rPr>
                <w:b/>
              </w:rPr>
              <w:t>③÷⑥</w:t>
            </w:r>
            <w:r>
              <w:rPr>
                <w:b/>
              </w:rPr>
              <w:t>）</w:t>
            </w:r>
          </w:p>
        </w:tc>
        <w:tc>
          <w:tcPr>
            <w:tcW w:w="5669" w:type="dxa"/>
            <w:vAlign w:val="center"/>
          </w:tcPr>
          <w:p w:rsidR="004B2055" w:rsidRDefault="00E9677F">
            <w:r>
              <w:t xml:space="preserve">　　　　</w:t>
            </w:r>
          </w:p>
        </w:tc>
      </w:tr>
      <w:tr w:rsidR="004B2055">
        <w:tc>
          <w:tcPr>
            <w:tcW w:w="3969" w:type="dxa"/>
            <w:shd w:val="clear" w:color="auto" w:fill="EBF4FF"/>
            <w:vAlign w:val="center"/>
          </w:tcPr>
          <w:p w:rsidR="004B2055" w:rsidRDefault="00E9677F">
            <w:r>
              <w:rPr>
                <w:b/>
              </w:rPr>
              <w:t>⑧</w:t>
            </w:r>
            <w:r>
              <w:rPr>
                <w:b/>
              </w:rPr>
              <w:t>判定（令和</w:t>
            </w:r>
            <w:r>
              <w:rPr>
                <w:b/>
              </w:rPr>
              <w:t>8</w:t>
            </w:r>
            <w:r>
              <w:rPr>
                <w:b/>
              </w:rPr>
              <w:t>年度改定基準）</w:t>
            </w:r>
          </w:p>
        </w:tc>
        <w:tc>
          <w:tcPr>
            <w:tcW w:w="5669" w:type="dxa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□ 48</w:t>
            </w:r>
            <w:r>
              <w:rPr>
                <w:lang w:eastAsia="ja-JP"/>
              </w:rPr>
              <w:t xml:space="preserve">以上（強化体制加算）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42</w:t>
            </w:r>
            <w:r>
              <w:rPr>
                <w:lang w:eastAsia="ja-JP"/>
              </w:rPr>
              <w:t>以上（入院料</w:t>
            </w:r>
            <w:r>
              <w:rPr>
                <w:lang w:eastAsia="ja-JP"/>
              </w:rPr>
              <w:t>1</w:t>
            </w:r>
            <w:r>
              <w:rPr>
                <w:lang w:eastAsia="ja-JP"/>
              </w:rPr>
              <w:t xml:space="preserve">）　</w:t>
            </w:r>
            <w:r>
              <w:rPr>
                <w:lang w:eastAsia="ja-JP"/>
              </w:rPr>
              <w:t>□ 37</w:t>
            </w:r>
            <w:r>
              <w:rPr>
                <w:lang w:eastAsia="ja-JP"/>
              </w:rPr>
              <w:t>以上（入院料</w:t>
            </w:r>
            <w:r>
              <w:rPr>
                <w:lang w:eastAsia="ja-JP"/>
              </w:rPr>
              <w:t>3</w:t>
            </w:r>
            <w:r>
              <w:rPr>
                <w:lang w:eastAsia="ja-JP"/>
              </w:rPr>
              <w:t xml:space="preserve">）　</w:t>
            </w:r>
            <w:r>
              <w:rPr>
                <w:lang w:eastAsia="ja-JP"/>
              </w:rPr>
              <w:t>□ 32</w:t>
            </w:r>
            <w:r>
              <w:rPr>
                <w:lang w:eastAsia="ja-JP"/>
              </w:rPr>
              <w:t>以上（入院料</w:t>
            </w:r>
            <w:r>
              <w:rPr>
                <w:lang w:eastAsia="ja-JP"/>
              </w:rPr>
              <w:t>2</w:t>
            </w:r>
            <w:r>
              <w:rPr>
                <w:lang w:eastAsia="ja-JP"/>
              </w:rPr>
              <w:t>・</w:t>
            </w:r>
            <w:r>
              <w:rPr>
                <w:lang w:eastAsia="ja-JP"/>
              </w:rPr>
              <w:t>4</w:t>
            </w:r>
            <w:r>
              <w:rPr>
                <w:lang w:eastAsia="ja-JP"/>
              </w:rPr>
              <w:t xml:space="preserve">）　</w:t>
            </w:r>
            <w:r>
              <w:rPr>
                <w:lang w:eastAsia="ja-JP"/>
              </w:rPr>
              <w:t>□ 32</w:t>
            </w:r>
            <w:r>
              <w:rPr>
                <w:lang w:eastAsia="ja-JP"/>
              </w:rPr>
              <w:t>未満</w:t>
            </w:r>
          </w:p>
        </w:tc>
      </w:tr>
    </w:tbl>
    <w:p w:rsidR="004B2055" w:rsidRDefault="004B2055">
      <w:pPr>
        <w:rPr>
          <w:lang w:eastAsia="ja-JP"/>
        </w:rPr>
      </w:pPr>
    </w:p>
    <w:p w:rsidR="004B2055" w:rsidRDefault="00E9677F">
      <w:pPr>
        <w:rPr>
          <w:lang w:eastAsia="ja-JP"/>
        </w:rPr>
      </w:pPr>
      <w:r>
        <w:rPr>
          <w:lang w:eastAsia="ja-JP"/>
        </w:rPr>
        <w:br w:type="page"/>
      </w:r>
    </w:p>
    <w:p w:rsidR="004B2055" w:rsidRDefault="00E9677F">
      <w:pPr>
        <w:jc w:val="center"/>
        <w:rPr>
          <w:lang w:eastAsia="ja-JP"/>
        </w:rPr>
      </w:pPr>
      <w:r>
        <w:rPr>
          <w:b/>
          <w:color w:val="1A365D"/>
          <w:sz w:val="32"/>
          <w:lang w:eastAsia="ja-JP"/>
        </w:rPr>
        <w:lastRenderedPageBreak/>
        <w:t>凡例・記載要領</w:t>
      </w:r>
    </w:p>
    <w:p w:rsidR="004B2055" w:rsidRDefault="00E9677F">
      <w:pPr>
        <w:rPr>
          <w:lang w:eastAsia="ja-JP"/>
        </w:rPr>
      </w:pPr>
      <w:r>
        <w:rPr>
          <w:b/>
          <w:color w:val="2C5282"/>
          <w:sz w:val="24"/>
          <w:lang w:eastAsia="ja-JP"/>
        </w:rPr>
        <w:t>【</w:t>
      </w:r>
      <w:r>
        <w:rPr>
          <w:b/>
          <w:color w:val="2C5282"/>
          <w:sz w:val="24"/>
          <w:lang w:eastAsia="ja-JP"/>
        </w:rPr>
        <w:t>1</w:t>
      </w:r>
      <w:r>
        <w:rPr>
          <w:b/>
          <w:color w:val="2C5282"/>
          <w:sz w:val="24"/>
          <w:lang w:eastAsia="ja-JP"/>
        </w:rPr>
        <w:t>】</w:t>
      </w:r>
      <w:r>
        <w:rPr>
          <w:b/>
          <w:color w:val="2C5282"/>
          <w:sz w:val="24"/>
          <w:lang w:eastAsia="ja-JP"/>
        </w:rPr>
        <w:t xml:space="preserve"> FIM</w:t>
      </w:r>
      <w:r>
        <w:rPr>
          <w:b/>
          <w:color w:val="2C5282"/>
          <w:sz w:val="24"/>
          <w:lang w:eastAsia="ja-JP"/>
        </w:rPr>
        <w:t>得点基準（</w:t>
      </w:r>
      <w:r>
        <w:rPr>
          <w:b/>
          <w:color w:val="2C5282"/>
          <w:sz w:val="24"/>
          <w:lang w:eastAsia="ja-JP"/>
        </w:rPr>
        <w:t>1</w:t>
      </w:r>
      <w:r>
        <w:rPr>
          <w:b/>
          <w:color w:val="2C5282"/>
          <w:sz w:val="24"/>
          <w:lang w:eastAsia="ja-JP"/>
        </w:rPr>
        <w:t>〜</w:t>
      </w:r>
      <w:r>
        <w:rPr>
          <w:b/>
          <w:color w:val="2C5282"/>
          <w:sz w:val="24"/>
          <w:lang w:eastAsia="ja-JP"/>
        </w:rPr>
        <w:t>7</w:t>
      </w:r>
      <w:r>
        <w:rPr>
          <w:b/>
          <w:color w:val="2C5282"/>
          <w:sz w:val="24"/>
          <w:lang w:eastAsia="ja-JP"/>
        </w:rPr>
        <w:t>点）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7"/>
        <w:gridCol w:w="8220"/>
      </w:tblGrid>
      <w:tr w:rsidR="004B2055">
        <w:tc>
          <w:tcPr>
            <w:tcW w:w="1417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proofErr w:type="spellStart"/>
            <w:r>
              <w:rPr>
                <w:b/>
                <w:color w:val="FFFFFF"/>
              </w:rPr>
              <w:t>点数</w:t>
            </w:r>
            <w:proofErr w:type="spellEnd"/>
          </w:p>
        </w:tc>
        <w:tc>
          <w:tcPr>
            <w:tcW w:w="8220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内容</w:t>
            </w:r>
          </w:p>
        </w:tc>
      </w:tr>
      <w:tr w:rsidR="004B2055">
        <w:tc>
          <w:tcPr>
            <w:tcW w:w="1417" w:type="dxa"/>
            <w:shd w:val="clear" w:color="auto" w:fill="FFFBEB"/>
            <w:vAlign w:val="center"/>
          </w:tcPr>
          <w:p w:rsidR="004B2055" w:rsidRDefault="00E9677F">
            <w:r>
              <w:rPr>
                <w:b/>
              </w:rPr>
              <w:t>7</w:t>
            </w:r>
            <w:r>
              <w:rPr>
                <w:b/>
              </w:rPr>
              <w:t>点</w:t>
            </w:r>
          </w:p>
        </w:tc>
        <w:tc>
          <w:tcPr>
            <w:tcW w:w="8220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完全自立：介助・装具・時間延長なしで安全に遂行可能</w:t>
            </w:r>
          </w:p>
        </w:tc>
      </w:tr>
      <w:tr w:rsidR="004B2055">
        <w:tc>
          <w:tcPr>
            <w:tcW w:w="1417" w:type="dxa"/>
            <w:shd w:val="clear" w:color="auto" w:fill="FFFBEB"/>
            <w:vAlign w:val="center"/>
          </w:tcPr>
          <w:p w:rsidR="004B2055" w:rsidRDefault="00E9677F">
            <w:r>
              <w:rPr>
                <w:b/>
              </w:rPr>
              <w:t>6</w:t>
            </w:r>
            <w:r>
              <w:rPr>
                <w:b/>
              </w:rPr>
              <w:t>点</w:t>
            </w:r>
          </w:p>
        </w:tc>
        <w:tc>
          <w:tcPr>
            <w:tcW w:w="8220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修正自立：装具・自助具の使用、時間延長、安全性への配慮を要する</w:t>
            </w:r>
          </w:p>
        </w:tc>
      </w:tr>
      <w:tr w:rsidR="004B2055">
        <w:tc>
          <w:tcPr>
            <w:tcW w:w="1417" w:type="dxa"/>
            <w:shd w:val="clear" w:color="auto" w:fill="FFFBEB"/>
            <w:vAlign w:val="center"/>
          </w:tcPr>
          <w:p w:rsidR="004B2055" w:rsidRDefault="00E9677F">
            <w:r>
              <w:rPr>
                <w:b/>
              </w:rPr>
              <w:t>5</w:t>
            </w:r>
            <w:r>
              <w:rPr>
                <w:b/>
              </w:rPr>
              <w:t>点</w:t>
            </w:r>
          </w:p>
        </w:tc>
        <w:tc>
          <w:tcPr>
            <w:tcW w:w="8220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監視・準備：口頭指示や準備のみで実施可能（接触介助は不要）</w:t>
            </w:r>
          </w:p>
        </w:tc>
      </w:tr>
      <w:tr w:rsidR="004B2055">
        <w:tc>
          <w:tcPr>
            <w:tcW w:w="1417" w:type="dxa"/>
            <w:shd w:val="clear" w:color="auto" w:fill="FFFBEB"/>
            <w:vAlign w:val="center"/>
          </w:tcPr>
          <w:p w:rsidR="004B2055" w:rsidRDefault="00E9677F">
            <w:r>
              <w:rPr>
                <w:b/>
              </w:rPr>
              <w:t>4</w:t>
            </w:r>
            <w:r>
              <w:rPr>
                <w:b/>
              </w:rPr>
              <w:t>点</w:t>
            </w:r>
          </w:p>
        </w:tc>
        <w:tc>
          <w:tcPr>
            <w:tcW w:w="8220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最小介助：自分で</w:t>
            </w:r>
            <w:r>
              <w:rPr>
                <w:lang w:eastAsia="ja-JP"/>
              </w:rPr>
              <w:t>75%</w:t>
            </w:r>
            <w:r>
              <w:rPr>
                <w:lang w:eastAsia="ja-JP"/>
              </w:rPr>
              <w:t>以上を遂行（接触介助あり）</w:t>
            </w:r>
          </w:p>
        </w:tc>
      </w:tr>
      <w:tr w:rsidR="004B2055">
        <w:tc>
          <w:tcPr>
            <w:tcW w:w="1417" w:type="dxa"/>
            <w:shd w:val="clear" w:color="auto" w:fill="FFFBEB"/>
            <w:vAlign w:val="center"/>
          </w:tcPr>
          <w:p w:rsidR="004B2055" w:rsidRDefault="00E9677F">
            <w:r>
              <w:rPr>
                <w:b/>
              </w:rPr>
              <w:t>3</w:t>
            </w:r>
            <w:r>
              <w:rPr>
                <w:b/>
              </w:rPr>
              <w:t>点</w:t>
            </w:r>
          </w:p>
        </w:tc>
        <w:tc>
          <w:tcPr>
            <w:tcW w:w="8220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中等度介助：自分で</w:t>
            </w:r>
            <w:r>
              <w:rPr>
                <w:lang w:eastAsia="ja-JP"/>
              </w:rPr>
              <w:t>50%</w:t>
            </w:r>
            <w:r>
              <w:rPr>
                <w:lang w:eastAsia="ja-JP"/>
              </w:rPr>
              <w:t>以上</w:t>
            </w:r>
            <w:r>
              <w:rPr>
                <w:lang w:eastAsia="ja-JP"/>
              </w:rPr>
              <w:t>75%</w:t>
            </w:r>
            <w:r>
              <w:rPr>
                <w:lang w:eastAsia="ja-JP"/>
              </w:rPr>
              <w:t>未満を遂行</w:t>
            </w:r>
          </w:p>
        </w:tc>
      </w:tr>
      <w:tr w:rsidR="004B2055">
        <w:tc>
          <w:tcPr>
            <w:tcW w:w="1417" w:type="dxa"/>
            <w:shd w:val="clear" w:color="auto" w:fill="FFFBEB"/>
            <w:vAlign w:val="center"/>
          </w:tcPr>
          <w:p w:rsidR="004B2055" w:rsidRDefault="00E9677F">
            <w:r>
              <w:rPr>
                <w:b/>
              </w:rPr>
              <w:t>2</w:t>
            </w:r>
            <w:r>
              <w:rPr>
                <w:b/>
              </w:rPr>
              <w:t>点</w:t>
            </w:r>
          </w:p>
        </w:tc>
        <w:tc>
          <w:tcPr>
            <w:tcW w:w="8220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最大介助：自分で</w:t>
            </w:r>
            <w:r>
              <w:rPr>
                <w:lang w:eastAsia="ja-JP"/>
              </w:rPr>
              <w:t>25%</w:t>
            </w:r>
            <w:r>
              <w:rPr>
                <w:lang w:eastAsia="ja-JP"/>
              </w:rPr>
              <w:t>以上</w:t>
            </w:r>
            <w:r>
              <w:rPr>
                <w:lang w:eastAsia="ja-JP"/>
              </w:rPr>
              <w:t>50%</w:t>
            </w:r>
            <w:r>
              <w:rPr>
                <w:lang w:eastAsia="ja-JP"/>
              </w:rPr>
              <w:t>未満を遂行</w:t>
            </w:r>
          </w:p>
        </w:tc>
      </w:tr>
      <w:tr w:rsidR="004B2055">
        <w:tc>
          <w:tcPr>
            <w:tcW w:w="1417" w:type="dxa"/>
            <w:shd w:val="clear" w:color="auto" w:fill="FFFBEB"/>
            <w:vAlign w:val="center"/>
          </w:tcPr>
          <w:p w:rsidR="004B2055" w:rsidRDefault="00E9677F">
            <w:r>
              <w:rPr>
                <w:b/>
              </w:rPr>
              <w:t>1</w:t>
            </w:r>
            <w:r>
              <w:rPr>
                <w:b/>
              </w:rPr>
              <w:t>点</w:t>
            </w:r>
          </w:p>
        </w:tc>
        <w:tc>
          <w:tcPr>
            <w:tcW w:w="8220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全介助：自分で</w:t>
            </w:r>
            <w:r>
              <w:rPr>
                <w:lang w:eastAsia="ja-JP"/>
              </w:rPr>
              <w:t>25%</w:t>
            </w:r>
            <w:r>
              <w:rPr>
                <w:lang w:eastAsia="ja-JP"/>
              </w:rPr>
              <w:t>未満（または評価不能）</w:t>
            </w:r>
          </w:p>
        </w:tc>
      </w:tr>
    </w:tbl>
    <w:p w:rsidR="004B2055" w:rsidRDefault="00E9677F">
      <w:r>
        <w:rPr>
          <w:b/>
          <w:color w:val="2C5282"/>
          <w:sz w:val="24"/>
        </w:rPr>
        <w:t>【</w:t>
      </w:r>
      <w:r>
        <w:rPr>
          <w:b/>
          <w:color w:val="2C5282"/>
          <w:sz w:val="24"/>
        </w:rPr>
        <w:t>2</w:t>
      </w:r>
      <w:r>
        <w:rPr>
          <w:b/>
          <w:color w:val="2C5282"/>
          <w:sz w:val="24"/>
        </w:rPr>
        <w:t>】</w:t>
      </w:r>
      <w:r>
        <w:rPr>
          <w:b/>
          <w:color w:val="2C5282"/>
          <w:sz w:val="24"/>
        </w:rPr>
        <w:t xml:space="preserve"> </w:t>
      </w:r>
      <w:proofErr w:type="spellStart"/>
      <w:r>
        <w:rPr>
          <w:b/>
          <w:color w:val="2C5282"/>
          <w:sz w:val="24"/>
        </w:rPr>
        <w:t>算定上限日数（疾患別／厚労省告示</w:t>
      </w:r>
      <w:proofErr w:type="spellEnd"/>
      <w:r>
        <w:rPr>
          <w:b/>
          <w:color w:val="2C5282"/>
          <w:sz w:val="24"/>
        </w:rPr>
        <w:t>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803"/>
        <w:gridCol w:w="2835"/>
      </w:tblGrid>
      <w:tr w:rsidR="004B2055">
        <w:tc>
          <w:tcPr>
            <w:tcW w:w="6803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対象疾患</w:t>
            </w:r>
          </w:p>
        </w:tc>
        <w:tc>
          <w:tcPr>
            <w:tcW w:w="2835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上限日数</w:t>
            </w:r>
          </w:p>
        </w:tc>
      </w:tr>
      <w:tr w:rsidR="004B2055">
        <w:tc>
          <w:tcPr>
            <w:tcW w:w="6803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脳血管疾患（高次脳機能障害を含む）</w:t>
            </w:r>
          </w:p>
        </w:tc>
        <w:tc>
          <w:tcPr>
            <w:tcW w:w="2835" w:type="dxa"/>
            <w:shd w:val="clear" w:color="auto" w:fill="FFFBEB"/>
            <w:vAlign w:val="center"/>
          </w:tcPr>
          <w:p w:rsidR="004B2055" w:rsidRDefault="00E9677F">
            <w:r>
              <w:t>180</w:t>
            </w:r>
            <w:r>
              <w:t>日</w:t>
            </w:r>
          </w:p>
        </w:tc>
      </w:tr>
      <w:tr w:rsidR="004B2055">
        <w:tc>
          <w:tcPr>
            <w:tcW w:w="6803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脳血管疾患（その他）</w:t>
            </w:r>
          </w:p>
        </w:tc>
        <w:tc>
          <w:tcPr>
            <w:tcW w:w="2835" w:type="dxa"/>
            <w:shd w:val="clear" w:color="auto" w:fill="FFFBEB"/>
            <w:vAlign w:val="center"/>
          </w:tcPr>
          <w:p w:rsidR="004B2055" w:rsidRDefault="00E9677F">
            <w:r>
              <w:t>150</w:t>
            </w:r>
            <w:r>
              <w:t>日</w:t>
            </w:r>
          </w:p>
        </w:tc>
      </w:tr>
      <w:tr w:rsidR="004B2055">
        <w:tc>
          <w:tcPr>
            <w:tcW w:w="6803" w:type="dxa"/>
            <w:shd w:val="clear" w:color="auto" w:fill="FFFBEB"/>
            <w:vAlign w:val="center"/>
          </w:tcPr>
          <w:p w:rsidR="004B2055" w:rsidRDefault="00E9677F">
            <w:r>
              <w:t>運動器疾患</w:t>
            </w:r>
          </w:p>
        </w:tc>
        <w:tc>
          <w:tcPr>
            <w:tcW w:w="2835" w:type="dxa"/>
            <w:shd w:val="clear" w:color="auto" w:fill="FFFBEB"/>
            <w:vAlign w:val="center"/>
          </w:tcPr>
          <w:p w:rsidR="004B2055" w:rsidRDefault="00E9677F">
            <w:r>
              <w:t>90</w:t>
            </w:r>
            <w:r>
              <w:t>日</w:t>
            </w:r>
          </w:p>
        </w:tc>
      </w:tr>
      <w:tr w:rsidR="004B2055">
        <w:tc>
          <w:tcPr>
            <w:tcW w:w="6803" w:type="dxa"/>
            <w:shd w:val="clear" w:color="auto" w:fill="FFFBEB"/>
            <w:vAlign w:val="center"/>
          </w:tcPr>
          <w:p w:rsidR="004B2055" w:rsidRDefault="00E9677F">
            <w:r>
              <w:t>廃用症候群</w:t>
            </w:r>
          </w:p>
        </w:tc>
        <w:tc>
          <w:tcPr>
            <w:tcW w:w="2835" w:type="dxa"/>
            <w:shd w:val="clear" w:color="auto" w:fill="FFFBEB"/>
            <w:vAlign w:val="center"/>
          </w:tcPr>
          <w:p w:rsidR="004B2055" w:rsidRDefault="00E9677F">
            <w:r>
              <w:t>90</w:t>
            </w:r>
            <w:r>
              <w:t>日</w:t>
            </w:r>
          </w:p>
        </w:tc>
      </w:tr>
      <w:tr w:rsidR="004B2055">
        <w:tc>
          <w:tcPr>
            <w:tcW w:w="6803" w:type="dxa"/>
            <w:shd w:val="clear" w:color="auto" w:fill="FFFBEB"/>
            <w:vAlign w:val="center"/>
          </w:tcPr>
          <w:p w:rsidR="004B2055" w:rsidRDefault="00E9677F">
            <w:r>
              <w:t>呼吸器疾患</w:t>
            </w:r>
          </w:p>
        </w:tc>
        <w:tc>
          <w:tcPr>
            <w:tcW w:w="2835" w:type="dxa"/>
            <w:shd w:val="clear" w:color="auto" w:fill="FFFBEB"/>
            <w:vAlign w:val="center"/>
          </w:tcPr>
          <w:p w:rsidR="004B2055" w:rsidRDefault="00E9677F">
            <w:r>
              <w:t>90</w:t>
            </w:r>
            <w:r>
              <w:t>日</w:t>
            </w:r>
          </w:p>
        </w:tc>
      </w:tr>
      <w:tr w:rsidR="004B2055">
        <w:tc>
          <w:tcPr>
            <w:tcW w:w="6803" w:type="dxa"/>
            <w:shd w:val="clear" w:color="auto" w:fill="FFFBEB"/>
            <w:vAlign w:val="center"/>
          </w:tcPr>
          <w:p w:rsidR="004B2055" w:rsidRDefault="00E9677F">
            <w:r>
              <w:t>心大血管疾患</w:t>
            </w:r>
          </w:p>
        </w:tc>
        <w:tc>
          <w:tcPr>
            <w:tcW w:w="2835" w:type="dxa"/>
            <w:shd w:val="clear" w:color="auto" w:fill="FFFBEB"/>
            <w:vAlign w:val="center"/>
          </w:tcPr>
          <w:p w:rsidR="004B2055" w:rsidRDefault="00E9677F">
            <w:r>
              <w:t>90</w:t>
            </w:r>
            <w:r>
              <w:t>日</w:t>
            </w:r>
          </w:p>
        </w:tc>
      </w:tr>
      <w:tr w:rsidR="004B2055">
        <w:tc>
          <w:tcPr>
            <w:tcW w:w="6803" w:type="dxa"/>
            <w:shd w:val="clear" w:color="auto" w:fill="FFFBEB"/>
            <w:vAlign w:val="center"/>
          </w:tcPr>
          <w:p w:rsidR="004B2055" w:rsidRDefault="00E9677F">
            <w:r>
              <w:t>外科手術後の状態</w:t>
            </w:r>
          </w:p>
        </w:tc>
        <w:tc>
          <w:tcPr>
            <w:tcW w:w="2835" w:type="dxa"/>
            <w:shd w:val="clear" w:color="auto" w:fill="FFFBEB"/>
            <w:vAlign w:val="center"/>
          </w:tcPr>
          <w:p w:rsidR="004B2055" w:rsidRDefault="00E9677F">
            <w:r>
              <w:t>90</w:t>
            </w:r>
            <w:r>
              <w:t>日</w:t>
            </w:r>
          </w:p>
        </w:tc>
      </w:tr>
    </w:tbl>
    <w:p w:rsidR="004B2055" w:rsidRDefault="00E9677F">
      <w:pPr>
        <w:rPr>
          <w:lang w:eastAsia="ja-JP"/>
        </w:rPr>
      </w:pPr>
      <w:r>
        <w:rPr>
          <w:b/>
          <w:color w:val="2C5282"/>
          <w:sz w:val="24"/>
          <w:lang w:eastAsia="ja-JP"/>
        </w:rPr>
        <w:t>【</w:t>
      </w:r>
      <w:r>
        <w:rPr>
          <w:b/>
          <w:color w:val="2C5282"/>
          <w:sz w:val="24"/>
          <w:lang w:eastAsia="ja-JP"/>
        </w:rPr>
        <w:t>3</w:t>
      </w:r>
      <w:r>
        <w:rPr>
          <w:b/>
          <w:color w:val="2C5282"/>
          <w:sz w:val="24"/>
          <w:lang w:eastAsia="ja-JP"/>
        </w:rPr>
        <w:t>】</w:t>
      </w:r>
      <w:r>
        <w:rPr>
          <w:b/>
          <w:color w:val="2C5282"/>
          <w:sz w:val="24"/>
          <w:lang w:eastAsia="ja-JP"/>
        </w:rPr>
        <w:t xml:space="preserve"> </w:t>
      </w:r>
      <w:r>
        <w:rPr>
          <w:b/>
          <w:color w:val="2C5282"/>
          <w:sz w:val="24"/>
          <w:lang w:eastAsia="ja-JP"/>
        </w:rPr>
        <w:t>実績指数の基準値（令和</w:t>
      </w:r>
      <w:r>
        <w:rPr>
          <w:b/>
          <w:color w:val="2C5282"/>
          <w:sz w:val="24"/>
          <w:lang w:eastAsia="ja-JP"/>
        </w:rPr>
        <w:t>8</w:t>
      </w:r>
      <w:r>
        <w:rPr>
          <w:b/>
          <w:color w:val="2C5282"/>
          <w:sz w:val="24"/>
          <w:lang w:eastAsia="ja-JP"/>
        </w:rPr>
        <w:t>年度改定）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669"/>
        <w:gridCol w:w="3969"/>
      </w:tblGrid>
      <w:tr w:rsidR="004B2055">
        <w:tc>
          <w:tcPr>
            <w:tcW w:w="5669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proofErr w:type="spellStart"/>
            <w:r>
              <w:rPr>
                <w:b/>
                <w:color w:val="FFFFFF"/>
              </w:rPr>
              <w:t>加算区分</w:t>
            </w:r>
            <w:proofErr w:type="spellEnd"/>
          </w:p>
        </w:tc>
        <w:tc>
          <w:tcPr>
            <w:tcW w:w="3969" w:type="dxa"/>
            <w:shd w:val="clear" w:color="auto" w:fill="2C5282"/>
            <w:vAlign w:val="center"/>
          </w:tcPr>
          <w:p w:rsidR="004B2055" w:rsidRDefault="00E9677F">
            <w:pPr>
              <w:jc w:val="center"/>
            </w:pPr>
            <w:r>
              <w:rPr>
                <w:b/>
                <w:color w:val="FFFFFF"/>
              </w:rPr>
              <w:t>実績指数</w:t>
            </w:r>
          </w:p>
        </w:tc>
      </w:tr>
      <w:tr w:rsidR="004B2055">
        <w:tc>
          <w:tcPr>
            <w:tcW w:w="5669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回復期リハ病棟入院料</w:t>
            </w:r>
            <w:r>
              <w:rPr>
                <w:b/>
                <w:lang w:eastAsia="ja-JP"/>
              </w:rPr>
              <w:t>1</w:t>
            </w:r>
            <w:r>
              <w:rPr>
                <w:b/>
                <w:lang w:eastAsia="ja-JP"/>
              </w:rPr>
              <w:t>（最上位）</w:t>
            </w:r>
          </w:p>
        </w:tc>
        <w:tc>
          <w:tcPr>
            <w:tcW w:w="3969" w:type="dxa"/>
            <w:shd w:val="clear" w:color="auto" w:fill="FFFBEB"/>
            <w:vAlign w:val="center"/>
          </w:tcPr>
          <w:p w:rsidR="004B2055" w:rsidRDefault="00E9677F">
            <w:r>
              <w:t>42</w:t>
            </w:r>
            <w:r>
              <w:t>以上（旧</w:t>
            </w:r>
            <w:r>
              <w:t>40</w:t>
            </w:r>
            <w:r>
              <w:t>）</w:t>
            </w:r>
          </w:p>
        </w:tc>
      </w:tr>
      <w:tr w:rsidR="004B2055">
        <w:tc>
          <w:tcPr>
            <w:tcW w:w="5669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回復期リハ強化体制加算（新設）</w:t>
            </w:r>
          </w:p>
        </w:tc>
        <w:tc>
          <w:tcPr>
            <w:tcW w:w="3969" w:type="dxa"/>
            <w:shd w:val="clear" w:color="auto" w:fill="FFFBEB"/>
            <w:vAlign w:val="center"/>
          </w:tcPr>
          <w:p w:rsidR="004B2055" w:rsidRDefault="00E9677F">
            <w:r>
              <w:t>48</w:t>
            </w:r>
            <w:r>
              <w:t>以上</w:t>
            </w:r>
          </w:p>
        </w:tc>
      </w:tr>
      <w:tr w:rsidR="004B2055">
        <w:tc>
          <w:tcPr>
            <w:tcW w:w="5669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回復期リハ病棟入院料</w:t>
            </w:r>
            <w:r>
              <w:rPr>
                <w:b/>
                <w:lang w:eastAsia="ja-JP"/>
              </w:rPr>
              <w:t>3</w:t>
            </w:r>
          </w:p>
        </w:tc>
        <w:tc>
          <w:tcPr>
            <w:tcW w:w="3969" w:type="dxa"/>
            <w:shd w:val="clear" w:color="auto" w:fill="FFFBEB"/>
            <w:vAlign w:val="center"/>
          </w:tcPr>
          <w:p w:rsidR="004B2055" w:rsidRDefault="00E9677F">
            <w:r>
              <w:t>37</w:t>
            </w:r>
            <w:r>
              <w:t>以上（旧</w:t>
            </w:r>
            <w:r>
              <w:t>35</w:t>
            </w:r>
            <w:r>
              <w:t>）</w:t>
            </w:r>
          </w:p>
        </w:tc>
      </w:tr>
      <w:tr w:rsidR="004B2055">
        <w:tc>
          <w:tcPr>
            <w:tcW w:w="5669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回復期リハ病棟入院料</w:t>
            </w:r>
            <w:r>
              <w:rPr>
                <w:b/>
                <w:lang w:eastAsia="ja-JP"/>
              </w:rPr>
              <w:t>2</w:t>
            </w:r>
            <w:r>
              <w:rPr>
                <w:b/>
                <w:lang w:eastAsia="ja-JP"/>
              </w:rPr>
              <w:t>・</w:t>
            </w:r>
            <w:r>
              <w:rPr>
                <w:b/>
                <w:lang w:eastAsia="ja-JP"/>
              </w:rPr>
              <w:t>4</w:t>
            </w:r>
          </w:p>
        </w:tc>
        <w:tc>
          <w:tcPr>
            <w:tcW w:w="3969" w:type="dxa"/>
            <w:shd w:val="clear" w:color="auto" w:fill="FFFBEB"/>
            <w:vAlign w:val="center"/>
          </w:tcPr>
          <w:p w:rsidR="004B2055" w:rsidRDefault="00E9677F">
            <w:r>
              <w:t>32</w:t>
            </w:r>
            <w:r>
              <w:t>以上</w:t>
            </w:r>
          </w:p>
        </w:tc>
      </w:tr>
      <w:tr w:rsidR="004B2055">
        <w:tc>
          <w:tcPr>
            <w:tcW w:w="5669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出来高算定制限の目安</w:t>
            </w:r>
          </w:p>
        </w:tc>
        <w:tc>
          <w:tcPr>
            <w:tcW w:w="3969" w:type="dxa"/>
            <w:shd w:val="clear" w:color="auto" w:fill="FFFBEB"/>
            <w:vAlign w:val="center"/>
          </w:tcPr>
          <w:p w:rsidR="004B2055" w:rsidRDefault="00E9677F">
            <w:pPr>
              <w:rPr>
                <w:lang w:eastAsia="ja-JP"/>
              </w:rPr>
            </w:pPr>
            <w:r>
              <w:rPr>
                <w:lang w:eastAsia="ja-JP"/>
              </w:rPr>
              <w:t>30</w:t>
            </w:r>
            <w:r>
              <w:rPr>
                <w:lang w:eastAsia="ja-JP"/>
              </w:rPr>
              <w:t>を</w:t>
            </w:r>
            <w:r>
              <w:rPr>
                <w:lang w:eastAsia="ja-JP"/>
              </w:rPr>
              <w:t>2</w:t>
            </w:r>
            <w:r>
              <w:rPr>
                <w:lang w:eastAsia="ja-JP"/>
              </w:rPr>
              <w:t>回連続で下回ると制限（旧</w:t>
            </w:r>
            <w:r>
              <w:rPr>
                <w:lang w:eastAsia="ja-JP"/>
              </w:rPr>
              <w:t>:27</w:t>
            </w:r>
            <w:r>
              <w:rPr>
                <w:lang w:eastAsia="ja-JP"/>
              </w:rPr>
              <w:t>）</w:t>
            </w:r>
          </w:p>
        </w:tc>
      </w:tr>
    </w:tbl>
    <w:p w:rsidR="004B2055" w:rsidRDefault="00E9677F">
      <w:pPr>
        <w:rPr>
          <w:lang w:eastAsia="ja-JP"/>
        </w:rPr>
      </w:pPr>
      <w:bookmarkStart w:id="0" w:name="_GoBack"/>
      <w:bookmarkEnd w:id="0"/>
      <w:r>
        <w:rPr>
          <w:color w:val="555555"/>
          <w:sz w:val="18"/>
          <w:lang w:eastAsia="ja-JP"/>
        </w:rPr>
        <w:t xml:space="preserve">※ </w:t>
      </w:r>
      <w:r>
        <w:rPr>
          <w:color w:val="555555"/>
          <w:sz w:val="18"/>
          <w:lang w:eastAsia="ja-JP"/>
        </w:rPr>
        <w:t>基準値は改定毎に見直されるため、必ず最新の厚労省告示を確認すること。本テンプレートは個別患者の評価補助ツールであり、病棟全体の実績指数届出には別途集計が必要です。</w:t>
      </w:r>
    </w:p>
    <w:p w:rsidR="004B2055" w:rsidRDefault="00E9677F">
      <w:r>
        <w:rPr>
          <w:b/>
          <w:color w:val="2C5282"/>
          <w:sz w:val="24"/>
        </w:rPr>
        <w:t>【</w:t>
      </w:r>
      <w:r>
        <w:rPr>
          <w:b/>
          <w:color w:val="2C5282"/>
          <w:sz w:val="24"/>
        </w:rPr>
        <w:t>4</w:t>
      </w:r>
      <w:r>
        <w:rPr>
          <w:b/>
          <w:color w:val="2C5282"/>
          <w:sz w:val="24"/>
        </w:rPr>
        <w:t>】</w:t>
      </w:r>
      <w:r>
        <w:rPr>
          <w:b/>
          <w:color w:val="2C5282"/>
          <w:sz w:val="24"/>
        </w:rPr>
        <w:t xml:space="preserve"> </w:t>
      </w:r>
      <w:proofErr w:type="spellStart"/>
      <w:r>
        <w:rPr>
          <w:b/>
          <w:color w:val="2C5282"/>
          <w:sz w:val="24"/>
        </w:rPr>
        <w:t>実績指数</w:t>
      </w:r>
      <w:proofErr w:type="spellEnd"/>
      <w:r>
        <w:rPr>
          <w:b/>
          <w:color w:val="2C5282"/>
          <w:sz w:val="24"/>
        </w:rPr>
        <w:t xml:space="preserve"> </w:t>
      </w:r>
      <w:r>
        <w:rPr>
          <w:b/>
          <w:color w:val="2C5282"/>
          <w:sz w:val="24"/>
        </w:rPr>
        <w:t>計算式（令和</w:t>
      </w:r>
      <w:r>
        <w:rPr>
          <w:b/>
          <w:color w:val="2C5282"/>
          <w:sz w:val="24"/>
        </w:rPr>
        <w:t>8</w:t>
      </w:r>
      <w:r>
        <w:rPr>
          <w:b/>
          <w:color w:val="2C5282"/>
          <w:sz w:val="24"/>
        </w:rPr>
        <w:t>年度改定）</w:t>
      </w:r>
    </w:p>
    <w:p w:rsidR="004B2055" w:rsidRDefault="00E9677F">
      <w:r>
        <w:rPr>
          <w:b/>
          <w:sz w:val="22"/>
        </w:rPr>
        <w:t>実績指数</w:t>
      </w:r>
      <w:r>
        <w:rPr>
          <w:b/>
          <w:sz w:val="22"/>
        </w:rPr>
        <w:t xml:space="preserve"> </w:t>
      </w:r>
      <w:r>
        <w:rPr>
          <w:b/>
          <w:sz w:val="22"/>
        </w:rPr>
        <w:t>＝</w:t>
      </w:r>
      <w:r>
        <w:rPr>
          <w:b/>
          <w:sz w:val="22"/>
        </w:rPr>
        <w:t xml:space="preserve"> Σ(</w:t>
      </w:r>
      <w:r>
        <w:rPr>
          <w:b/>
          <w:sz w:val="22"/>
        </w:rPr>
        <w:t>退棟時運動</w:t>
      </w:r>
      <w:r>
        <w:rPr>
          <w:b/>
          <w:sz w:val="22"/>
        </w:rPr>
        <w:t xml:space="preserve">FIM − </w:t>
      </w:r>
      <w:r>
        <w:rPr>
          <w:b/>
          <w:sz w:val="22"/>
        </w:rPr>
        <w:t>入棟時運動</w:t>
      </w:r>
      <w:r>
        <w:rPr>
          <w:b/>
          <w:sz w:val="22"/>
        </w:rPr>
        <w:t>FIM) ÷ Σ(</w:t>
      </w:r>
      <w:r>
        <w:rPr>
          <w:b/>
          <w:sz w:val="22"/>
        </w:rPr>
        <w:t>在院日数</w:t>
      </w:r>
      <w:r>
        <w:rPr>
          <w:b/>
          <w:sz w:val="22"/>
        </w:rPr>
        <w:t xml:space="preserve"> ÷ </w:t>
      </w:r>
      <w:r>
        <w:rPr>
          <w:b/>
          <w:sz w:val="22"/>
        </w:rPr>
        <w:t>算定上限日数</w:t>
      </w:r>
      <w:r>
        <w:rPr>
          <w:b/>
          <w:sz w:val="22"/>
        </w:rPr>
        <w:t>)</w:t>
      </w:r>
    </w:p>
    <w:p w:rsidR="004B2055" w:rsidRDefault="00E9677F">
      <w:pPr>
        <w:rPr>
          <w:lang w:eastAsia="ja-JP"/>
        </w:rPr>
      </w:pPr>
      <w:r>
        <w:rPr>
          <w:b/>
          <w:color w:val="92400E"/>
          <w:lang w:eastAsia="ja-JP"/>
        </w:rPr>
        <w:t>★</w:t>
      </w:r>
      <w:r>
        <w:rPr>
          <w:b/>
          <w:color w:val="92400E"/>
          <w:lang w:eastAsia="ja-JP"/>
        </w:rPr>
        <w:t>令和</w:t>
      </w:r>
      <w:r>
        <w:rPr>
          <w:b/>
          <w:color w:val="92400E"/>
          <w:lang w:eastAsia="ja-JP"/>
        </w:rPr>
        <w:t>8</w:t>
      </w:r>
      <w:r>
        <w:rPr>
          <w:b/>
          <w:color w:val="92400E"/>
          <w:lang w:eastAsia="ja-JP"/>
        </w:rPr>
        <w:t>年度改定より新設ボーナス</w:t>
      </w:r>
      <w:r>
        <w:rPr>
          <w:b/>
          <w:color w:val="92400E"/>
          <w:lang w:eastAsia="ja-JP"/>
        </w:rPr>
        <w:t xml:space="preserve">: </w:t>
      </w:r>
      <w:r>
        <w:rPr>
          <w:b/>
          <w:color w:val="92400E"/>
          <w:lang w:eastAsia="ja-JP"/>
        </w:rPr>
        <w:t>「歩行・車椅子」または「トイレ動作」が入棟時</w:t>
      </w:r>
      <w:r>
        <w:rPr>
          <w:b/>
          <w:color w:val="92400E"/>
          <w:lang w:eastAsia="ja-JP"/>
        </w:rPr>
        <w:t>5</w:t>
      </w:r>
      <w:r>
        <w:rPr>
          <w:b/>
          <w:color w:val="92400E"/>
          <w:lang w:eastAsia="ja-JP"/>
        </w:rPr>
        <w:t>点以下から退棟時</w:t>
      </w:r>
      <w:r>
        <w:rPr>
          <w:b/>
          <w:color w:val="92400E"/>
          <w:lang w:eastAsia="ja-JP"/>
        </w:rPr>
        <w:t>6</w:t>
      </w:r>
      <w:r>
        <w:rPr>
          <w:b/>
          <w:color w:val="92400E"/>
          <w:lang w:eastAsia="ja-JP"/>
        </w:rPr>
        <w:t>点以上に改善した場合、その患者の利得に</w:t>
      </w:r>
      <w:r>
        <w:rPr>
          <w:b/>
          <w:color w:val="92400E"/>
          <w:lang w:eastAsia="ja-JP"/>
        </w:rPr>
        <w:t>+1</w:t>
      </w:r>
      <w:r>
        <w:rPr>
          <w:b/>
          <w:color w:val="92400E"/>
          <w:lang w:eastAsia="ja-JP"/>
        </w:rPr>
        <w:t>点を加算する。</w:t>
      </w:r>
    </w:p>
    <w:p w:rsidR="004B2055" w:rsidRDefault="00E9677F">
      <w:pPr>
        <w:rPr>
          <w:lang w:eastAsia="ja-JP"/>
        </w:rPr>
      </w:pPr>
      <w:r>
        <w:rPr>
          <w:lang w:eastAsia="ja-JP"/>
        </w:rPr>
        <w:t>本シート（簡易版）では、個別患者の運動</w:t>
      </w:r>
      <w:r>
        <w:rPr>
          <w:lang w:eastAsia="ja-JP"/>
        </w:rPr>
        <w:t>FIM</w:t>
      </w:r>
      <w:r>
        <w:rPr>
          <w:lang w:eastAsia="ja-JP"/>
        </w:rPr>
        <w:t>利得</w:t>
      </w:r>
      <w:r>
        <w:rPr>
          <w:lang w:eastAsia="ja-JP"/>
        </w:rPr>
        <w:t xml:space="preserve"> ÷ </w:t>
      </w:r>
      <w:r>
        <w:rPr>
          <w:lang w:eastAsia="ja-JP"/>
        </w:rPr>
        <w:t>在院日数比</w:t>
      </w:r>
      <w:r>
        <w:rPr>
          <w:lang w:eastAsia="ja-JP"/>
        </w:rPr>
        <w:t xml:space="preserve"> </w:t>
      </w:r>
      <w:r>
        <w:rPr>
          <w:lang w:eastAsia="ja-JP"/>
        </w:rPr>
        <w:t>を表示します（ボーナスは手動で確認・調整してください）。</w:t>
      </w:r>
    </w:p>
    <w:p w:rsidR="004B2055" w:rsidRDefault="004B2055">
      <w:pPr>
        <w:rPr>
          <w:lang w:eastAsia="ja-JP"/>
        </w:rPr>
      </w:pPr>
    </w:p>
    <w:p w:rsidR="004B2055" w:rsidRDefault="00E9677F">
      <w:r>
        <w:rPr>
          <w:b/>
          <w:color w:val="2C5282"/>
          <w:sz w:val="24"/>
        </w:rPr>
        <w:lastRenderedPageBreak/>
        <w:t>【</w:t>
      </w:r>
      <w:r>
        <w:rPr>
          <w:b/>
          <w:color w:val="2C5282"/>
          <w:sz w:val="24"/>
        </w:rPr>
        <w:t>5</w:t>
      </w:r>
      <w:r>
        <w:rPr>
          <w:b/>
          <w:color w:val="2C5282"/>
          <w:sz w:val="24"/>
        </w:rPr>
        <w:t>】</w:t>
      </w:r>
      <w:r>
        <w:rPr>
          <w:b/>
          <w:color w:val="2C5282"/>
          <w:sz w:val="24"/>
        </w:rPr>
        <w:t xml:space="preserve"> </w:t>
      </w:r>
      <w:proofErr w:type="spellStart"/>
      <w:r>
        <w:rPr>
          <w:b/>
          <w:color w:val="2C5282"/>
          <w:sz w:val="24"/>
        </w:rPr>
        <w:t>入力時の注意</w:t>
      </w:r>
      <w:proofErr w:type="spellEnd"/>
    </w:p>
    <w:p w:rsidR="004B2055" w:rsidRDefault="00E9677F">
      <w:pPr>
        <w:pStyle w:val="a0"/>
        <w:rPr>
          <w:lang w:eastAsia="ja-JP"/>
        </w:rPr>
      </w:pPr>
      <w:r>
        <w:rPr>
          <w:lang w:eastAsia="ja-JP"/>
        </w:rPr>
        <w:t>評価日：入棟時は原則として入棟後</w:t>
      </w:r>
      <w:r>
        <w:rPr>
          <w:lang w:eastAsia="ja-JP"/>
        </w:rPr>
        <w:t>3</w:t>
      </w:r>
      <w:r>
        <w:rPr>
          <w:lang w:eastAsia="ja-JP"/>
        </w:rPr>
        <w:t>日以内、退棟時は退棟前</w:t>
      </w:r>
      <w:r>
        <w:rPr>
          <w:lang w:eastAsia="ja-JP"/>
        </w:rPr>
        <w:t>7</w:t>
      </w:r>
      <w:r>
        <w:rPr>
          <w:lang w:eastAsia="ja-JP"/>
        </w:rPr>
        <w:t>日以内に評価する。</w:t>
      </w:r>
    </w:p>
    <w:p w:rsidR="004B2055" w:rsidRDefault="00E9677F">
      <w:pPr>
        <w:pStyle w:val="a0"/>
        <w:rPr>
          <w:lang w:eastAsia="ja-JP"/>
        </w:rPr>
      </w:pPr>
      <w:r>
        <w:rPr>
          <w:lang w:eastAsia="ja-JP"/>
        </w:rPr>
        <w:t>評価者：評価者氏名・所属を必ず記録する。</w:t>
      </w:r>
    </w:p>
    <w:p w:rsidR="004B2055" w:rsidRDefault="00E9677F">
      <w:pPr>
        <w:pStyle w:val="a0"/>
        <w:rPr>
          <w:lang w:eastAsia="ja-JP"/>
        </w:rPr>
      </w:pPr>
      <w:r>
        <w:rPr>
          <w:lang w:eastAsia="ja-JP"/>
        </w:rPr>
        <w:t>対象除外：短期入院患者・他病棟転棟患者など、計算対象外となる患者の取り扱いは病院ごとの</w:t>
      </w:r>
      <w:r>
        <w:rPr>
          <w:lang w:eastAsia="ja-JP"/>
        </w:rPr>
        <w:t>運用に従う。</w:t>
      </w:r>
    </w:p>
    <w:p w:rsidR="004B2055" w:rsidRDefault="00E9677F">
      <w:pPr>
        <w:pStyle w:val="a0"/>
        <w:rPr>
          <w:lang w:eastAsia="ja-JP"/>
        </w:rPr>
      </w:pPr>
      <w:r>
        <w:rPr>
          <w:lang w:eastAsia="ja-JP"/>
        </w:rPr>
        <w:t>根拠資料：厚生労働省「回復期リハビリテーション病棟入院料」施設基準・通知。</w:t>
      </w:r>
    </w:p>
    <w:p w:rsidR="004B2055" w:rsidRDefault="004B2055">
      <w:pPr>
        <w:rPr>
          <w:lang w:eastAsia="ja-JP"/>
        </w:rPr>
      </w:pPr>
    </w:p>
    <w:p w:rsidR="004B2055" w:rsidRDefault="00E9677F">
      <w:pPr>
        <w:jc w:val="center"/>
        <w:rPr>
          <w:lang w:eastAsia="ja-JP"/>
        </w:rPr>
      </w:pPr>
      <w:r>
        <w:rPr>
          <w:color w:val="555555"/>
          <w:sz w:val="18"/>
          <w:lang w:eastAsia="ja-JP"/>
        </w:rPr>
        <w:t xml:space="preserve">© </w:t>
      </w:r>
      <w:proofErr w:type="spellStart"/>
      <w:r>
        <w:rPr>
          <w:color w:val="555555"/>
          <w:sz w:val="18"/>
          <w:lang w:eastAsia="ja-JP"/>
        </w:rPr>
        <w:t>MediForm</w:t>
      </w:r>
      <w:proofErr w:type="spellEnd"/>
      <w:r>
        <w:rPr>
          <w:color w:val="555555"/>
          <w:sz w:val="18"/>
          <w:lang w:eastAsia="ja-JP"/>
        </w:rPr>
        <w:t>（医療・介護マニュアルサポート）</w:t>
      </w:r>
    </w:p>
    <w:sectPr w:rsidR="004B2055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2055"/>
    <w:rsid w:val="00AA1D8D"/>
    <w:rsid w:val="00B47730"/>
    <w:rsid w:val="00CB0664"/>
    <w:rsid w:val="00E967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F0C31-3153-4C0C-8AB7-6C15F8AB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dcterms:created xsi:type="dcterms:W3CDTF">2013-12-23T23:15:00Z</dcterms:created>
  <dcterms:modified xsi:type="dcterms:W3CDTF">2026-05-02T22:11:00Z</dcterms:modified>
  <cp:category/>
</cp:coreProperties>
</file>